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19" w:rsidRPr="00AD3A19" w:rsidRDefault="00AD3A19" w:rsidP="00D96F1D">
      <w:pPr>
        <w:widowControl/>
        <w:shd w:val="clear" w:color="auto" w:fill="F9F9F9"/>
        <w:spacing w:after="150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5"/>
        </w:rPr>
      </w:pPr>
      <w:r w:rsidRPr="00D96F1D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24"/>
        </w:rPr>
        <w:t>招聘岗位及待遇</w:t>
      </w:r>
    </w:p>
    <w:p w:rsidR="00AD3A19" w:rsidRPr="00AD3A19" w:rsidRDefault="00AD3A19" w:rsidP="00283A8E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D96F1D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（一）</w:t>
      </w:r>
      <w:proofErr w:type="gramStart"/>
      <w:r w:rsidRPr="00D96F1D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东吴讲</w:t>
      </w:r>
      <w:proofErr w:type="gramEnd"/>
      <w:r w:rsidRPr="00D96F1D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席教授</w:t>
      </w:r>
    </w:p>
    <w:p w:rsidR="00AD3A19" w:rsidRPr="00AD3A19" w:rsidRDefault="00AD3A19" w:rsidP="00AD3A19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诺贝尔奖、菲尔兹奖、图灵奖等全球顶级奖项获得者；中国科学院院士、中国工程院院士，发达国家科学院或工程院院士；其他在本学科领域</w:t>
      </w:r>
      <w:proofErr w:type="gramStart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创造性成就和重大贡献，在海内外享有崇高学术声望和影响的大师级学者。年龄一般不超过65周岁，</w:t>
      </w:r>
      <w:r w:rsidRPr="00D96F1D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一事一议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AD3A19" w:rsidRPr="00AD3A19" w:rsidRDefault="00AD3A19" w:rsidP="00283A8E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（二）东吴特聘教授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1.领军人才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基本条件</w:t>
      </w:r>
    </w:p>
    <w:p w:rsidR="00AD3A19" w:rsidRPr="00AD3A19" w:rsidRDefault="00AD3A19" w:rsidP="00AD3A19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海外著名高校、研究机构担任相当于副教授及以上职务、具有较高科研水平和较强科技创新能力，或者在国际知名企业担任高级职务的专业技术人才;或在学术前沿领域取得国内外公认的高水平原创性研究成果，已达到国家级领军人才学术水平；或长期从事一线教学工作，教学成果和教育质量突出,在教育领域享有较高声望,已达到国家级教学名师水平。具备带领所在领域保持全国领先地位并冲击国际一流的学术能力。年龄一般不超过55周岁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具体待遇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（1）岗位：特聘教授、博士生导师。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（2）专业技术职务：直接聘为教授职务。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（3）薪酬：税前基础年薪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65-120万元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，享受学校同样的绩效奖励，上不封顶。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除上述薪酬外，学校另按月缴存住房公积金，发放住房补贴以及交通补贴等，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全年共18万元左右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；并按省市相关规定缴纳各类社会保险。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（4）安家补贴：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200-300万元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（不含国家、地方配套补贴）。提供全装修的过渡性人才公寓，拎包入住。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（5）学术启动经费：人文社会科学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50-100万元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，非实验理科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100-200万元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，实验理、工、医科一事一议。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2.拔尖人才</w:t>
      </w:r>
    </w:p>
    <w:p w:rsidR="00AD3A19" w:rsidRPr="00AD3A19" w:rsidRDefault="00AD3A19" w:rsidP="00AD3A19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　基本条件</w:t>
      </w:r>
    </w:p>
    <w:p w:rsidR="00AD3A19" w:rsidRPr="00AD3A19" w:rsidRDefault="00AD3A19" w:rsidP="00AD3A19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海外著名高校、研究机构担任副教授、助理教授或相当职务者;或在学术前沿领域取得具有重要学术影响力的标志性研究成果，已达到国家级青年人才学术水平；有发展成为国家级领军人才的能力和潜力，具备支撑所在领域保持全国领先地位并冲击国际一流的学术能力。自然科学领域年龄一般不超过45周岁，人文社科领域年龄一般不超过52周岁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具体待遇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（1）岗位：特聘教授、博士生导师。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（2）专业技术职务：直接聘为教授职务。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（3）薪酬：税前基础年薪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40-65万元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，享受学校同样的绩效奖励，上不封顶。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除上述薪酬外，学校另按月缴存住房公积金，发放住房补贴以及交通补贴等，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全年共17万元左右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；并按省市相关规定缴纳各类社会保险。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（4）安家补贴：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150-200万元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（不含国家、地方配套补贴）。提供全装修的过渡性人才公寓，拎包入住。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（5）学术启动经费：人文社会科学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30-50万元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，非实验理科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60-80万元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，实验理、工、医科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150-300万元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*国家优秀青年科学基金项目（海外）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　申请条件</w:t>
      </w:r>
    </w:p>
    <w:p w:rsidR="00AD3A19" w:rsidRPr="00AD3A19" w:rsidRDefault="00AD3A19" w:rsidP="00AD3A19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具有博士学位，研究方向主要为自然科学、工程技术等，学术成果突出，年龄一般不超过40周岁；一般应在海外高校、科研机构、企业研发机构获得正式教学或者科研职位，且具有连续36个月以上工作经历；在海外取得博士学位且业绩特别突出的，可适当放宽工作年限要求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　具体待遇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依托我校申报国家优秀青年科学基金项目（海外）入选者，学校将以特聘教授拔尖人才岗位予以支持聘用,待遇从优。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3.精英人才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　基本条件</w:t>
      </w:r>
    </w:p>
    <w:p w:rsidR="00AD3A19" w:rsidRPr="00AD3A19" w:rsidRDefault="00AD3A19" w:rsidP="00AD3A19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海外著名高校、研究机构担任助理教授或相当职务者;或在学术前沿领域取得具有较大学术影响力的标志性研究成果，具有较强的学术潜力；有发展成为国家级青年人才的能力和潜力，具备协助所在领域提升国内学术地位和影响力的能力。自然科学领域年龄一般不超过38周岁，人文社科领域年龄一般不超过45周岁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lastRenderedPageBreak/>
        <w:t xml:space="preserve">　　具体待遇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（1）岗位：特聘教授、博士生导师。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（2）专业技术职务：直接聘为教授职务。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（3）薪酬：税前基础年薪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30-40万元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，享受学校同样的绩效奖励，上不封顶。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除上述薪酬外，学校另按月缴存住房公积金，发放住房补贴以及交通补贴等，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全年共15万元左右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；并按省市相关规定缴纳各类社会保险。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（4）安家补贴：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80-150万元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（不含国家、地方配套补贴）。提供全装修的过渡性人才公寓，拎包入住。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（5）学术启动经费：人文社会科学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10-20万元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，非实验理科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40-60万元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，实验理、工、医科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80-180万元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（三）特聘副教授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　基本条件</w:t>
      </w:r>
    </w:p>
    <w:p w:rsidR="00AD3A19" w:rsidRPr="00AD3A19" w:rsidRDefault="00AD3A19" w:rsidP="00AD3A19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一般应具有海内外高水平大学、研究机构博士后科研经历，学术水平居于本学科领域同年龄段学者前列；在所在学科领域取得重要标志性成果，已具备独立开展科学研究的能力和水平。自然科学领域年龄一般不超过35周岁，人文社科领域年龄一般不超过38周岁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　具体待遇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（1）岗位及专业技术职务：直接聘为副教授职务。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（2）薪酬：税前基础年薪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25-30万元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，享受学校同样的绩效奖励，上不封顶。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除上述薪酬外，学校另按月缴存住房公积金，发放住房补贴以及交通补贴等，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全年共13万元左右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；并按省市相关规定缴纳各类社会保险。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（3）安家补贴：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50-80万元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（不含国家、地方配套补贴）。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（4）学术启动经费：人文社会科学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10万元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，非实验理科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20-40万元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，实验理、工、医科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50-100万元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（四）优秀青年学者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　基本条件</w:t>
      </w:r>
    </w:p>
    <w:p w:rsidR="00AD3A19" w:rsidRPr="00AD3A19" w:rsidRDefault="00AD3A19" w:rsidP="00AD3A19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本学科领域具有一定影响力，学术研究成果突出，有成为拔尖人才的潜力。一般应具有博士后科研工作经历。符合下列条件之一者，博士后科研工作经历可不作要求:①海外著名高校或研究机构毕业的优秀博士;②工程学科中关键核心技术攻关优秀人才,人文社会学科中应用型或实践</w:t>
      </w:r>
      <w:proofErr w:type="gramStart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型优秀</w:t>
      </w:r>
      <w:proofErr w:type="gramEnd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人才;③其他业绩特别突出者。自然科学领域年龄一般不超过32周岁，人文社科领域年龄一般不超过35周岁。</w:t>
      </w:r>
    </w:p>
    <w:p w:rsidR="00AD3A19" w:rsidRPr="00AD3A19" w:rsidRDefault="00AD3A19" w:rsidP="00AD3A19">
      <w:pPr>
        <w:widowControl/>
        <w:shd w:val="clear" w:color="auto" w:fill="F9F9F9"/>
        <w:spacing w:after="1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　具体待遇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（1）岗位：副教授/讲师。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（2）薪酬：税前基础年薪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20-30万元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，享受学校同样的绩效奖励，上不封顶。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除上述薪酬外，学校另按月缴存住房公积金，发放住房补贴以及交通补贴等，副教授层次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全年共13万元左右，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讲师层次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全年11万元左右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；并按省市相关规定缴纳各类社会保险。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（3）安家补贴：副教授，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40万元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；讲师，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20万元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（4）学术启动经费：人文社会科学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10万元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，非实验理科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10-20万元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，实验理、工、医科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40-50万元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（五）师资博士后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基本条件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符合学校当年教师招聘计划和条件，符合统招博士后招收条件，年龄一般不超过30岁（人文社科类可放宽至32岁），身心健康。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具体待遇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（1）基本年薪：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20万元+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有关奖励，上不封顶。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除上述薪酬外，学校另按月缴存住房公积金，发放住房补贴以及交通补贴等，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全年共8万元左右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；并按省市相关规定缴纳各类社会保险。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（2）</w:t>
      </w:r>
      <w:proofErr w:type="gramStart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奖补金</w:t>
      </w:r>
      <w:proofErr w:type="gramEnd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：根据绩效评估结果按年度发放。绩效评估优秀者聘期</w:t>
      </w:r>
      <w:proofErr w:type="gramStart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内奖补</w:t>
      </w:r>
      <w:proofErr w:type="gramEnd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金总额为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40万元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，绩效评估良好者聘期</w:t>
      </w:r>
      <w:proofErr w:type="gramStart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内奖补</w:t>
      </w:r>
      <w:proofErr w:type="gramEnd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金总额为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20万元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（3）其他支持：博士后在</w:t>
      </w:r>
      <w:proofErr w:type="gramStart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站期间</w:t>
      </w:r>
      <w:proofErr w:type="gramEnd"/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获批“博士后创新人才支持计划”“博士后国（境）外交流项目”“江苏省卓越博士后计划”等博士后专项人才项目，所获得的资助补贴不计入总薪酬叠加发放，叠加后三年总薪酬最高可超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170万元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！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二、其他支持措施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 xml:space="preserve">　　（一）人才项目支持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1.优先推荐申报江苏省“双创计划”，对入选的双创团队，三年内省级财政给予总共300-800万元的人才经费资助；对入选的双创博士，两年内省级财政给予总共15万元的创新创业资金资助。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优先推荐申报“江苏特聘教授”，如入选，聘期三年内，省级财政给予每人每年12万元的岗位津贴（免征个人所得税），对自然科学类、人文社会科学类分别提供100万元（特别优秀的提供200万元）、50万元的科研经费。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其中，如在海外已取得助理教授及以上职位，可直接通过“举荐制”渠道直接申报“江苏特聘教授”</w:t>
      </w: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/>
          <w:noProof/>
          <w:color w:val="333333"/>
          <w:kern w:val="0"/>
          <w:sz w:val="15"/>
          <w:szCs w:val="15"/>
        </w:rPr>
        <w:drawing>
          <wp:inline distT="0" distB="0" distL="0" distR="0">
            <wp:extent cx="5274945" cy="2971800"/>
            <wp:effectExtent l="0" t="0" r="1905" b="0"/>
            <wp:docPr id="8" name="图片 8" descr="http://rsc.suda.edu.cn/_upload/article/images/7b/06/12e23291488faede703f9c72d540/0615a8c6-3243-43e8-9de8-8aad9c7e05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sc.suda.edu.cn/_upload/article/images/7b/06/12e23291488faede703f9c72d540/0615a8c6-3243-43e8-9de8-8aad9c7e0513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724" cy="300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3.优先推荐申报苏州市“姑苏创新创业领军人才”（含青年领军人才），如入选，分别给予50万、100万、200万的科技项目经费资助；符合条件的，可按照苏州市“乐居工程”享受拔尖型人才的乐居政策。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 xml:space="preserve">　（二）个人补贴支持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1.苏州市“引才补贴”，按照相应层次引进的高端人才，苏州市提供引才补贴，入选的人才根据不同类别最高可分别享受25万、50万、250万。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苏州市“乐居工程”，入选者可享受“乐居租房贴”“乐居助力贷”。其中，最高可享受8000元/月的“乐居租房贴”；首次使用公积金住房贷款购买首套住房，“乐居助力贷”不受缴存时间限制，按缴存基数计算可贷额度，贷款额度可放宽至最高限额的4倍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苏州市“优秀人才贡献奖励”，贡献奖励标准不超过个人上年度年收入所形成的地方财力，且不超过其在苏购买或租赁汽车、自住住房、办公用房、参加专业领域培训及兴办企业等支出的总额。奖励总额历年累计不超过100万元/人。</w:t>
      </w:r>
    </w:p>
    <w:p w:rsidR="00AD3A19" w:rsidRPr="00AD3A19" w:rsidRDefault="00AD3A19" w:rsidP="00AD3A19">
      <w:pPr>
        <w:widowControl/>
        <w:shd w:val="clear" w:color="auto" w:fill="F9F9F9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</w:t>
      </w: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对入选国家引进类高层次人才计划者（含青年项目），符合条件可申请苏州工业园区“金鸡湖人才计划”，享受配套生活补贴和购房补贴支持，最高资助金额可达350万元！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/>
          <w:noProof/>
          <w:color w:val="333333"/>
          <w:kern w:val="0"/>
          <w:sz w:val="15"/>
          <w:szCs w:val="15"/>
        </w:rPr>
        <w:lastRenderedPageBreak/>
        <w:drawing>
          <wp:inline distT="0" distB="0" distL="0" distR="0">
            <wp:extent cx="5238777" cy="2943225"/>
            <wp:effectExtent l="0" t="0" r="0" b="0"/>
            <wp:docPr id="7" name="图片 7" descr="http://rsc.suda.edu.cn/_upload/article/images/7b/06/12e23291488faede703f9c72d540/a2497cb4-549d-4cab-b8e3-335d692661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sc.suda.edu.cn/_upload/article/images/7b/06/12e23291488faede703f9c72d540/a2497cb4-549d-4cab-b8e3-335d6926612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928" cy="295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19" w:rsidRPr="00AD3A19" w:rsidRDefault="00AD3A19" w:rsidP="00AD3A19">
      <w:pPr>
        <w:widowControl/>
        <w:shd w:val="clear" w:color="auto" w:fill="F9F9F9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 xml:space="preserve">　（三）其他支持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1.对全职引进的优秀人才，除提供上述支持措施外，学校还将按照相关政策落实事业编制。申请者如为外籍人士，按照省、市和学校有关规定执行。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D3A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学校为特聘教授及以上人才提供充足的办公实验室用房，支持组建创新团队，优先支持招聘青年教师、博士后及专职科研人员，其中博士后招收人数不限；研究生招生指标予以政策性倾斜。协助解决配偶工作及子女入学，提供附属医院便捷就医条件。</w:t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/>
          <w:noProof/>
          <w:color w:val="333333"/>
          <w:kern w:val="0"/>
          <w:sz w:val="15"/>
          <w:szCs w:val="15"/>
        </w:rPr>
        <w:lastRenderedPageBreak/>
        <w:drawing>
          <wp:inline distT="0" distB="0" distL="0" distR="0">
            <wp:extent cx="5219700" cy="2940676"/>
            <wp:effectExtent l="0" t="0" r="0" b="0"/>
            <wp:docPr id="6" name="图片 6" descr="http://rsc.suda.edu.cn/_upload/article/images/7b/06/12e23291488faede703f9c72d540/85a4b64d-5c72-4a26-8086-d95443885cb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sc.suda.edu.cn/_upload/article/images/7b/06/12e23291488faede703f9c72d540/85a4b64d-5c72-4a26-8086-d95443885cbc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527" cy="295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19" w:rsidRPr="00AD3A19" w:rsidRDefault="00AD3A19" w:rsidP="00AD3A19">
      <w:pPr>
        <w:widowControl/>
        <w:shd w:val="clear" w:color="auto" w:fill="F9F9F9"/>
        <w:spacing w:after="150" w:line="36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D3A19">
        <w:rPr>
          <w:rFonts w:ascii="微软雅黑" w:eastAsia="微软雅黑" w:hAnsi="微软雅黑" w:cs="宋体"/>
          <w:noProof/>
          <w:color w:val="333333"/>
          <w:kern w:val="0"/>
          <w:sz w:val="15"/>
          <w:szCs w:val="15"/>
        </w:rPr>
        <w:drawing>
          <wp:inline distT="0" distB="0" distL="0" distR="0">
            <wp:extent cx="5274945" cy="2971800"/>
            <wp:effectExtent l="0" t="0" r="1905" b="0"/>
            <wp:docPr id="5" name="图片 5" descr="http://rsc.suda.edu.cn/_upload/article/images/7b/06/12e23291488faede703f9c72d540/48c223bf-ba9b-42d1-9942-f8aa01fd11f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sc.suda.edu.cn/_upload/article/images/7b/06/12e23291488faede703f9c72d540/48c223bf-ba9b-42d1-9942-f8aa01fd11f9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560" cy="29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91" w:rsidRPr="00AD3A19" w:rsidRDefault="00757091">
      <w:bookmarkStart w:id="0" w:name="_GoBack"/>
      <w:bookmarkEnd w:id="0"/>
    </w:p>
    <w:sectPr w:rsidR="00757091" w:rsidRPr="00AD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19"/>
    <w:rsid w:val="00283A8E"/>
    <w:rsid w:val="00303A09"/>
    <w:rsid w:val="00757091"/>
    <w:rsid w:val="00837B36"/>
    <w:rsid w:val="00AD3A19"/>
    <w:rsid w:val="00D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97CF"/>
  <w15:chartTrackingRefBased/>
  <w15:docId w15:val="{9D09C1AB-F1CD-45BD-98F4-2542733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A19"/>
    <w:rPr>
      <w:b/>
      <w:bCs/>
    </w:rPr>
  </w:style>
  <w:style w:type="paragraph" w:styleId="a4">
    <w:name w:val="Normal (Web)"/>
    <w:basedOn w:val="a"/>
    <w:uiPriority w:val="99"/>
    <w:semiHidden/>
    <w:unhideWhenUsed/>
    <w:rsid w:val="00AD3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1790</Words>
  <Characters>1971</Characters>
  <Application>Microsoft Office Word</Application>
  <DocSecurity>0</DocSecurity>
  <Lines>103</Lines>
  <Paragraphs>94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王俊帝</dc:creator>
  <cp:keywords/>
  <dc:description/>
  <cp:lastModifiedBy>王俊帝</cp:lastModifiedBy>
  <cp:revision>2</cp:revision>
  <dcterms:created xsi:type="dcterms:W3CDTF">2022-10-26T01:25:00Z</dcterms:created>
  <dcterms:modified xsi:type="dcterms:W3CDTF">2022-10-26T02:55:00Z</dcterms:modified>
</cp:coreProperties>
</file>