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E" w:rsidRPr="00B74691" w:rsidRDefault="00A71BBE" w:rsidP="00A71BBE">
      <w:pPr>
        <w:pStyle w:val="1"/>
        <w:adjustRightInd w:val="0"/>
        <w:snapToGrid w:val="0"/>
        <w:spacing w:beforeLines="50" w:before="156" w:after="0" w:line="360" w:lineRule="auto"/>
        <w:jc w:val="center"/>
        <w:rPr>
          <w:rFonts w:ascii="Times New Roman" w:eastAsia="黑体" w:hAnsi="Times New Roman" w:hint="eastAsia"/>
          <w:b w:val="0"/>
          <w:sz w:val="36"/>
        </w:rPr>
      </w:pPr>
      <w:bookmarkStart w:id="0" w:name="_Toc497130697"/>
      <w:r w:rsidRPr="00B74691">
        <w:rPr>
          <w:rFonts w:ascii="Times New Roman" w:eastAsia="黑体" w:hAnsi="Times New Roman" w:hint="eastAsia"/>
          <w:b w:val="0"/>
          <w:sz w:val="36"/>
        </w:rPr>
        <w:t>金螳螂奖教金教学奖评选细则（</w:t>
      </w:r>
      <w:r w:rsidRPr="00B74691">
        <w:rPr>
          <w:rFonts w:ascii="Times New Roman" w:eastAsia="黑体" w:hAnsi="Times New Roman" w:hint="eastAsia"/>
          <w:b w:val="0"/>
          <w:sz w:val="36"/>
        </w:rPr>
        <w:t>2015</w:t>
      </w:r>
      <w:r>
        <w:rPr>
          <w:rFonts w:ascii="Times New Roman" w:eastAsia="黑体" w:hAnsi="Times New Roman" w:hint="eastAsia"/>
          <w:b w:val="0"/>
          <w:sz w:val="36"/>
        </w:rPr>
        <w:t>年修订稿</w:t>
      </w:r>
      <w:r w:rsidRPr="00B74691">
        <w:rPr>
          <w:rFonts w:ascii="Times New Roman" w:eastAsia="黑体" w:hAnsi="Times New Roman" w:hint="eastAsia"/>
          <w:b w:val="0"/>
          <w:sz w:val="36"/>
        </w:rPr>
        <w:t>）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90"/>
        <w:gridCol w:w="2520"/>
        <w:gridCol w:w="516"/>
        <w:gridCol w:w="2853"/>
        <w:gridCol w:w="3118"/>
      </w:tblGrid>
      <w:tr w:rsidR="00A71BBE" w:rsidRPr="00B74691" w:rsidTr="00AD7DEA">
        <w:trPr>
          <w:jc w:val="center"/>
        </w:trPr>
        <w:tc>
          <w:tcPr>
            <w:tcW w:w="517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序号</w:t>
            </w:r>
          </w:p>
        </w:tc>
        <w:tc>
          <w:tcPr>
            <w:tcW w:w="49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板块</w:t>
            </w: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内容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评分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计算</w:t>
            </w:r>
            <w:r w:rsidRPr="00B74691">
              <w:rPr>
                <w:b/>
                <w:sz w:val="15"/>
                <w:szCs w:val="15"/>
              </w:rPr>
              <w:t>标准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b/>
                <w:sz w:val="15"/>
                <w:szCs w:val="15"/>
              </w:rPr>
            </w:pPr>
            <w:r w:rsidRPr="00B74691">
              <w:rPr>
                <w:b/>
                <w:sz w:val="15"/>
                <w:szCs w:val="15"/>
              </w:rPr>
              <w:t>说明及备注</w:t>
            </w: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基本教学</w:t>
            </w: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教学课时数（本科课程</w:t>
            </w:r>
            <w:r w:rsidRPr="00B74691">
              <w:rPr>
                <w:rFonts w:hint="eastAsia"/>
                <w:sz w:val="15"/>
                <w:szCs w:val="15"/>
              </w:rPr>
              <w:t>+</w:t>
            </w:r>
            <w:r w:rsidRPr="00B74691">
              <w:rPr>
                <w:rFonts w:hint="eastAsia"/>
                <w:sz w:val="15"/>
                <w:szCs w:val="15"/>
              </w:rPr>
              <w:t>研究生课程）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按学院所有教师教学课时数（讲师系数为</w:t>
            </w:r>
            <w:r w:rsidRPr="00B74691">
              <w:rPr>
                <w:rFonts w:hint="eastAsia"/>
                <w:sz w:val="15"/>
                <w:szCs w:val="15"/>
              </w:rPr>
              <w:t>1</w:t>
            </w:r>
            <w:r w:rsidRPr="00B74691">
              <w:rPr>
                <w:rFonts w:hint="eastAsia"/>
                <w:sz w:val="15"/>
                <w:szCs w:val="15"/>
              </w:rPr>
              <w:t>，副高为</w:t>
            </w:r>
            <w:r w:rsidRPr="00B74691">
              <w:rPr>
                <w:rFonts w:hint="eastAsia"/>
                <w:sz w:val="15"/>
                <w:szCs w:val="15"/>
              </w:rPr>
              <w:t>1.1</w:t>
            </w:r>
            <w:r w:rsidRPr="00B74691">
              <w:rPr>
                <w:rFonts w:hint="eastAsia"/>
                <w:sz w:val="15"/>
                <w:szCs w:val="15"/>
              </w:rPr>
              <w:t>，正高为</w:t>
            </w:r>
            <w:r w:rsidRPr="00B74691">
              <w:rPr>
                <w:rFonts w:hint="eastAsia"/>
                <w:sz w:val="15"/>
                <w:szCs w:val="15"/>
              </w:rPr>
              <w:t>1.2</w:t>
            </w:r>
            <w:r w:rsidRPr="00B74691">
              <w:rPr>
                <w:rFonts w:hint="eastAsia"/>
                <w:sz w:val="15"/>
                <w:szCs w:val="15"/>
              </w:rPr>
              <w:t>）进行统计及排名，排名第一名者计</w:t>
            </w:r>
            <w:r w:rsidRPr="00B74691">
              <w:rPr>
                <w:rFonts w:hint="eastAsia"/>
                <w:sz w:val="15"/>
                <w:szCs w:val="15"/>
              </w:rPr>
              <w:t>50</w:t>
            </w:r>
            <w:r w:rsidRPr="00B74691">
              <w:rPr>
                <w:rFonts w:hint="eastAsia"/>
                <w:sz w:val="15"/>
                <w:szCs w:val="15"/>
              </w:rPr>
              <w:t>分，其他教师计分根据第一名工作量进行按比例折算。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计算方法：工作量排名第一名得</w:t>
            </w:r>
            <w:r w:rsidRPr="00B74691">
              <w:rPr>
                <w:rFonts w:hint="eastAsia"/>
                <w:sz w:val="15"/>
                <w:szCs w:val="15"/>
              </w:rPr>
              <w:t>50</w:t>
            </w:r>
            <w:r w:rsidRPr="00B74691">
              <w:rPr>
                <w:rFonts w:hint="eastAsia"/>
                <w:sz w:val="15"/>
                <w:szCs w:val="15"/>
              </w:rPr>
              <w:t>分，第二名得分：第二名教学课时数</w:t>
            </w:r>
            <w:r w:rsidRPr="00B74691">
              <w:rPr>
                <w:rFonts w:hint="eastAsia"/>
                <w:sz w:val="15"/>
                <w:szCs w:val="15"/>
              </w:rPr>
              <w:t>/</w:t>
            </w:r>
            <w:r w:rsidRPr="00B74691">
              <w:rPr>
                <w:rFonts w:hint="eastAsia"/>
                <w:sz w:val="15"/>
                <w:szCs w:val="15"/>
              </w:rPr>
              <w:t>第一名教学课时数</w:t>
            </w:r>
            <w:r w:rsidRPr="00B74691">
              <w:rPr>
                <w:rFonts w:hint="eastAsia"/>
                <w:sz w:val="15"/>
                <w:szCs w:val="15"/>
              </w:rPr>
              <w:t xml:space="preserve"> * 50</w:t>
            </w:r>
            <w:r w:rsidRPr="00B74691">
              <w:rPr>
                <w:rFonts w:hint="eastAsia"/>
                <w:sz w:val="15"/>
                <w:szCs w:val="15"/>
              </w:rPr>
              <w:t>，第三名得分：第三名教学课时数</w:t>
            </w:r>
            <w:r w:rsidRPr="00B74691">
              <w:rPr>
                <w:rFonts w:hint="eastAsia"/>
                <w:sz w:val="15"/>
                <w:szCs w:val="15"/>
              </w:rPr>
              <w:t>/</w:t>
            </w:r>
            <w:r w:rsidRPr="00B74691">
              <w:rPr>
                <w:rFonts w:hint="eastAsia"/>
                <w:sz w:val="15"/>
                <w:szCs w:val="15"/>
              </w:rPr>
              <w:t>第一名教学课时数</w:t>
            </w:r>
            <w:r w:rsidRPr="00B74691">
              <w:rPr>
                <w:rFonts w:hint="eastAsia"/>
                <w:sz w:val="15"/>
                <w:szCs w:val="15"/>
              </w:rPr>
              <w:t>*50</w:t>
            </w:r>
            <w:r w:rsidRPr="00B74691">
              <w:rPr>
                <w:rFonts w:hint="eastAsia"/>
                <w:sz w:val="15"/>
                <w:szCs w:val="15"/>
              </w:rPr>
              <w:t>。（保留小数点后两位）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未完成教学基本工作量者取消资格</w:t>
            </w: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教学质量学生测评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根据教务部本年度公布的本科课程网络教学质量测评分数进行折算。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测评低于</w:t>
            </w:r>
            <w:r w:rsidRPr="00B74691">
              <w:rPr>
                <w:rFonts w:hint="eastAsia"/>
                <w:b/>
                <w:sz w:val="15"/>
                <w:szCs w:val="15"/>
              </w:rPr>
              <w:t>80</w:t>
            </w:r>
            <w:r w:rsidRPr="00B74691">
              <w:rPr>
                <w:rFonts w:hint="eastAsia"/>
                <w:b/>
                <w:sz w:val="15"/>
                <w:szCs w:val="15"/>
              </w:rPr>
              <w:t>分（较差）者取消资格</w:t>
            </w:r>
          </w:p>
        </w:tc>
      </w:tr>
      <w:tr w:rsidR="00A71BBE" w:rsidRPr="00B74691" w:rsidTr="00AD7DEA">
        <w:trPr>
          <w:trHeight w:val="406"/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学生培养质量</w:t>
            </w:r>
          </w:p>
        </w:tc>
        <w:tc>
          <w:tcPr>
            <w:tcW w:w="252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指导本科生、硕士、博士毕业设计（论文）获奖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优博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+20</w:t>
            </w:r>
            <w:r w:rsidRPr="00B74691">
              <w:rPr>
                <w:rFonts w:hint="eastAsia"/>
                <w:sz w:val="15"/>
                <w:szCs w:val="15"/>
              </w:rPr>
              <w:t>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优博提名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+10</w:t>
            </w:r>
            <w:r w:rsidRPr="00B74691">
              <w:rPr>
                <w:rFonts w:hint="eastAsia"/>
                <w:sz w:val="15"/>
                <w:szCs w:val="15"/>
              </w:rPr>
              <w:t>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教指委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论文评优</w:t>
            </w:r>
            <w:r w:rsidRPr="00B74691">
              <w:rPr>
                <w:rFonts w:hint="eastAsia"/>
                <w:sz w:val="15"/>
                <w:szCs w:val="15"/>
              </w:rPr>
              <w:t>+6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项目认定按学校教学主管部门制定的相关规定执行。</w:t>
            </w:r>
          </w:p>
        </w:tc>
      </w:tr>
      <w:tr w:rsidR="00A71BBE" w:rsidRPr="00B74691" w:rsidTr="00AD7DEA">
        <w:trPr>
          <w:trHeight w:val="838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省、部级：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优博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+6</w:t>
            </w:r>
            <w:r w:rsidRPr="00B74691">
              <w:rPr>
                <w:rFonts w:hint="eastAsia"/>
                <w:sz w:val="15"/>
                <w:szCs w:val="15"/>
              </w:rPr>
              <w:t>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优硕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、本科生优秀团队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、优秀毕业设计（论文）一等奖</w:t>
            </w:r>
            <w:r w:rsidRPr="00B74691">
              <w:rPr>
                <w:rFonts w:hint="eastAsia"/>
                <w:sz w:val="15"/>
                <w:szCs w:val="15"/>
              </w:rPr>
              <w:t>+1.5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+0.5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262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校级：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优硕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优博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+4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教学改革研究项目</w:t>
            </w: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“重中之重”项目</w:t>
            </w:r>
          </w:p>
        </w:tc>
        <w:tc>
          <w:tcPr>
            <w:tcW w:w="516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+32</w:t>
            </w:r>
            <w:r w:rsidRPr="00B74691">
              <w:rPr>
                <w:rFonts w:hint="eastAsia"/>
                <w:sz w:val="15"/>
                <w:szCs w:val="15"/>
              </w:rPr>
              <w:t>，省、部级</w:t>
            </w:r>
            <w:r w:rsidRPr="00B74691">
              <w:rPr>
                <w:rFonts w:hint="eastAsia"/>
                <w:sz w:val="15"/>
                <w:szCs w:val="15"/>
              </w:rPr>
              <w:t>+8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院级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教改须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结题，省级以上项目立项当年计</w:t>
            </w: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重点项目</w:t>
            </w:r>
          </w:p>
        </w:tc>
        <w:tc>
          <w:tcPr>
            <w:tcW w:w="516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+20</w:t>
            </w:r>
            <w:r w:rsidRPr="00B74691">
              <w:rPr>
                <w:rFonts w:hint="eastAsia"/>
                <w:sz w:val="15"/>
                <w:szCs w:val="15"/>
              </w:rPr>
              <w:t>，省、部级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一般项目（立项资助）</w:t>
            </w:r>
          </w:p>
        </w:tc>
        <w:tc>
          <w:tcPr>
            <w:tcW w:w="516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+8</w:t>
            </w:r>
            <w:r w:rsidRPr="00B74691">
              <w:rPr>
                <w:rFonts w:hint="eastAsia"/>
                <w:sz w:val="15"/>
                <w:szCs w:val="15"/>
              </w:rPr>
              <w:t>，省、部级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备案项目（立项不资助）</w:t>
            </w:r>
          </w:p>
        </w:tc>
        <w:tc>
          <w:tcPr>
            <w:tcW w:w="516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，省、部级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proofErr w:type="gramStart"/>
            <w:r w:rsidRPr="00B74691">
              <w:rPr>
                <w:rFonts w:hint="eastAsia"/>
                <w:sz w:val="15"/>
                <w:szCs w:val="15"/>
              </w:rPr>
              <w:t>院校级教改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项目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校级重点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，一般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514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省级以上刊物上公开发表教研论文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北图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核刊或专指委年会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论文集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（获优秀论文奖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203"/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教学质量工程</w:t>
            </w:r>
          </w:p>
        </w:tc>
        <w:tc>
          <w:tcPr>
            <w:tcW w:w="252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精品开放课程教材建设项目、优秀多媒体教学课件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</w:t>
            </w:r>
            <w:r w:rsidRPr="00B74691">
              <w:rPr>
                <w:rFonts w:hint="eastAsia"/>
                <w:sz w:val="15"/>
                <w:szCs w:val="15"/>
              </w:rPr>
              <w:t>+20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435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3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省、部级：一等奖</w:t>
            </w:r>
            <w:r w:rsidRPr="00B74691">
              <w:rPr>
                <w:rFonts w:hint="eastAsia"/>
                <w:sz w:val="15"/>
                <w:szCs w:val="15"/>
              </w:rPr>
              <w:t>+8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+6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448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校级：一等奖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448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出版教材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省、部级：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大学生创新创业训练计划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省、部级：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366"/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教学成果奖</w:t>
            </w:r>
          </w:p>
        </w:tc>
        <w:tc>
          <w:tcPr>
            <w:tcW w:w="252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教学成果奖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国家级：特等奖</w:t>
            </w:r>
            <w:r w:rsidRPr="00B74691">
              <w:rPr>
                <w:rFonts w:hint="eastAsia"/>
                <w:sz w:val="15"/>
                <w:szCs w:val="15"/>
              </w:rPr>
              <w:t>+80</w:t>
            </w:r>
            <w:r w:rsidRPr="00B74691">
              <w:rPr>
                <w:rFonts w:hint="eastAsia"/>
                <w:sz w:val="15"/>
                <w:szCs w:val="15"/>
              </w:rPr>
              <w:t>、一等奖</w:t>
            </w:r>
            <w:r w:rsidRPr="00B74691">
              <w:rPr>
                <w:rFonts w:hint="eastAsia"/>
                <w:sz w:val="15"/>
                <w:szCs w:val="15"/>
              </w:rPr>
              <w:t>+40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+20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353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省、部级：特等奖</w:t>
            </w:r>
            <w:r w:rsidRPr="00B74691">
              <w:rPr>
                <w:rFonts w:hint="eastAsia"/>
                <w:sz w:val="15"/>
                <w:szCs w:val="15"/>
              </w:rPr>
              <w:t>+20</w:t>
            </w:r>
            <w:r w:rsidRPr="00B74691">
              <w:rPr>
                <w:rFonts w:hint="eastAsia"/>
                <w:sz w:val="15"/>
                <w:szCs w:val="15"/>
              </w:rPr>
              <w:t>、一等奖</w:t>
            </w:r>
            <w:r w:rsidRPr="00B74691">
              <w:rPr>
                <w:rFonts w:hint="eastAsia"/>
                <w:sz w:val="15"/>
                <w:szCs w:val="15"/>
              </w:rPr>
              <w:t>+12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214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校级：一等奖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，二等奖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489"/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其他教学奖励</w:t>
            </w:r>
          </w:p>
        </w:tc>
        <w:tc>
          <w:tcPr>
            <w:tcW w:w="252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教师代表学院参加教学类比赛、教学奖评比等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10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国家级：特等奖</w:t>
            </w:r>
            <w:r w:rsidRPr="00B74691">
              <w:rPr>
                <w:rFonts w:hint="eastAsia"/>
                <w:sz w:val="15"/>
                <w:szCs w:val="15"/>
              </w:rPr>
              <w:t>+10</w:t>
            </w:r>
            <w:r w:rsidRPr="00B74691">
              <w:rPr>
                <w:rFonts w:hint="eastAsia"/>
                <w:sz w:val="15"/>
                <w:szCs w:val="15"/>
              </w:rPr>
              <w:t>、一等奖</w:t>
            </w:r>
            <w:r w:rsidRPr="00B74691">
              <w:rPr>
                <w:rFonts w:hint="eastAsia"/>
                <w:sz w:val="15"/>
                <w:szCs w:val="15"/>
              </w:rPr>
              <w:t>+6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校级各类奖教金为个人奖，评奖不计。</w:t>
            </w:r>
          </w:p>
        </w:tc>
      </w:tr>
      <w:tr w:rsidR="00A71BBE" w:rsidRPr="00B74691" w:rsidTr="00AD7DEA">
        <w:trPr>
          <w:trHeight w:val="448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省级：特等奖</w:t>
            </w:r>
            <w:r w:rsidRPr="00B74691">
              <w:rPr>
                <w:rFonts w:hint="eastAsia"/>
                <w:sz w:val="15"/>
                <w:szCs w:val="15"/>
              </w:rPr>
              <w:t>+5</w:t>
            </w:r>
            <w:r w:rsidRPr="00B74691">
              <w:rPr>
                <w:rFonts w:hint="eastAsia"/>
                <w:sz w:val="15"/>
                <w:szCs w:val="15"/>
              </w:rPr>
              <w:t>、一等奖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286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校级：一等奖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+0.5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526"/>
          <w:jc w:val="center"/>
        </w:trPr>
        <w:tc>
          <w:tcPr>
            <w:tcW w:w="517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7</w:t>
            </w:r>
          </w:p>
        </w:tc>
        <w:tc>
          <w:tcPr>
            <w:tcW w:w="49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指导学生项目</w:t>
            </w: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全国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专指委优秀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设计作业（含教案）参评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一等奖</w:t>
            </w:r>
            <w:r w:rsidRPr="00B74691">
              <w:rPr>
                <w:rFonts w:hint="eastAsia"/>
                <w:sz w:val="15"/>
                <w:szCs w:val="15"/>
              </w:rPr>
              <w:t>+6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、优胜奖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（未分等级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118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设计竞赛或作业（或教案）参评送选前</w:t>
            </w:r>
            <w:r w:rsidRPr="00B74691">
              <w:rPr>
                <w:sz w:val="15"/>
                <w:szCs w:val="15"/>
              </w:rPr>
              <w:t>须通过院</w:t>
            </w:r>
            <w:r w:rsidRPr="00B74691">
              <w:rPr>
                <w:rFonts w:hint="eastAsia"/>
                <w:sz w:val="15"/>
                <w:szCs w:val="15"/>
              </w:rPr>
              <w:t>教学委员会审核认定，并</w:t>
            </w:r>
            <w:r w:rsidRPr="00B74691">
              <w:rPr>
                <w:sz w:val="15"/>
                <w:szCs w:val="15"/>
              </w:rPr>
              <w:t>登记备案。</w:t>
            </w:r>
            <w:r w:rsidRPr="00B74691">
              <w:rPr>
                <w:rFonts w:hint="eastAsia"/>
                <w:sz w:val="15"/>
                <w:szCs w:val="15"/>
              </w:rPr>
              <w:t>由学院教学委员会认定参赛级别。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校级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计基础分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A71BBE" w:rsidRPr="00B74691" w:rsidTr="00AD7DEA">
        <w:trPr>
          <w:trHeight w:val="550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指导学生参加学科竞赛或展览（含美术作业）获奖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国家级：一等奖</w:t>
            </w:r>
            <w:r w:rsidRPr="00B74691">
              <w:rPr>
                <w:rFonts w:hint="eastAsia"/>
                <w:sz w:val="15"/>
                <w:szCs w:val="15"/>
              </w:rPr>
              <w:t>+6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、优胜奖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（未分等级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trHeight w:val="334"/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省级：一等奖</w:t>
            </w:r>
            <w:r w:rsidRPr="00B74691">
              <w:rPr>
                <w:rFonts w:hint="eastAsia"/>
                <w:sz w:val="15"/>
                <w:szCs w:val="15"/>
              </w:rPr>
              <w:t>+4</w:t>
            </w:r>
            <w:r w:rsidRPr="00B74691">
              <w:rPr>
                <w:rFonts w:hint="eastAsia"/>
                <w:sz w:val="15"/>
                <w:szCs w:val="15"/>
              </w:rPr>
              <w:t>、二等奖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、三等奖</w:t>
            </w:r>
            <w:r w:rsidRPr="00B74691">
              <w:rPr>
                <w:rFonts w:hint="eastAsia"/>
                <w:sz w:val="15"/>
                <w:szCs w:val="15"/>
              </w:rPr>
              <w:t>+2</w:t>
            </w:r>
            <w:r w:rsidRPr="00B74691">
              <w:rPr>
                <w:rFonts w:hint="eastAsia"/>
                <w:sz w:val="15"/>
                <w:szCs w:val="15"/>
              </w:rPr>
              <w:t>、优胜奖</w:t>
            </w:r>
            <w:r w:rsidRPr="00B74691">
              <w:rPr>
                <w:rFonts w:hint="eastAsia"/>
                <w:sz w:val="15"/>
                <w:szCs w:val="15"/>
              </w:rPr>
              <w:t>+1</w:t>
            </w:r>
            <w:r w:rsidRPr="00B74691">
              <w:rPr>
                <w:rFonts w:hint="eastAsia"/>
                <w:sz w:val="15"/>
                <w:szCs w:val="15"/>
              </w:rPr>
              <w:t>（未分等级</w:t>
            </w:r>
            <w:r w:rsidRPr="00B74691">
              <w:rPr>
                <w:rFonts w:hint="eastAsia"/>
                <w:sz w:val="15"/>
                <w:szCs w:val="15"/>
              </w:rPr>
              <w:t>+3</w:t>
            </w:r>
            <w:r w:rsidRPr="00B74691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3118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指导</w:t>
            </w:r>
            <w:r w:rsidRPr="00B74691">
              <w:rPr>
                <w:rFonts w:ascii="宋体" w:hAnsi="宋体" w:cs="宋体" w:hint="eastAsia"/>
                <w:kern w:val="0"/>
                <w:sz w:val="15"/>
                <w:szCs w:val="15"/>
              </w:rPr>
              <w:t>“莙政学者”结题、指导本科生以第一作者发表学术论文、</w:t>
            </w:r>
            <w:r w:rsidRPr="00B74691">
              <w:rPr>
                <w:rFonts w:hint="eastAsia"/>
                <w:sz w:val="15"/>
                <w:szCs w:val="15"/>
              </w:rPr>
              <w:t>指导学生课外科研项目结题（合格以上）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莙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政学者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+2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</w:p>
        </w:tc>
      </w:tr>
      <w:tr w:rsidR="00A71BBE" w:rsidRPr="00B74691" w:rsidTr="00AD7DEA">
        <w:trPr>
          <w:jc w:val="center"/>
        </w:trPr>
        <w:tc>
          <w:tcPr>
            <w:tcW w:w="517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490" w:type="dxa"/>
            <w:vMerge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520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为本院本科生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开学术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讲座</w:t>
            </w:r>
          </w:p>
        </w:tc>
        <w:tc>
          <w:tcPr>
            <w:tcW w:w="516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2853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/</w:t>
            </w:r>
          </w:p>
        </w:tc>
        <w:tc>
          <w:tcPr>
            <w:tcW w:w="3118" w:type="dxa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sz w:val="15"/>
                <w:szCs w:val="15"/>
              </w:rPr>
            </w:pPr>
            <w:r w:rsidRPr="00B74691">
              <w:rPr>
                <w:sz w:val="15"/>
                <w:szCs w:val="15"/>
              </w:rPr>
              <w:t>须事先登记审核，</w:t>
            </w:r>
            <w:r w:rsidRPr="00B74691">
              <w:rPr>
                <w:rFonts w:hint="eastAsia"/>
                <w:sz w:val="15"/>
                <w:szCs w:val="15"/>
              </w:rPr>
              <w:t>以海报为准。</w:t>
            </w:r>
            <w:r w:rsidRPr="00B74691">
              <w:rPr>
                <w:sz w:val="15"/>
                <w:szCs w:val="15"/>
              </w:rPr>
              <w:t>每次听众需达</w:t>
            </w:r>
            <w:r w:rsidRPr="00B74691">
              <w:rPr>
                <w:sz w:val="15"/>
                <w:szCs w:val="15"/>
              </w:rPr>
              <w:t>50</w:t>
            </w:r>
            <w:r w:rsidRPr="00B74691">
              <w:rPr>
                <w:sz w:val="15"/>
                <w:szCs w:val="15"/>
              </w:rPr>
              <w:t>名及以上。</w:t>
            </w:r>
          </w:p>
        </w:tc>
      </w:tr>
      <w:tr w:rsidR="00A71BBE" w:rsidRPr="00B74691" w:rsidTr="00AD7DEA">
        <w:trPr>
          <w:jc w:val="center"/>
        </w:trPr>
        <w:tc>
          <w:tcPr>
            <w:tcW w:w="1007" w:type="dxa"/>
            <w:gridSpan w:val="2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jc w:val="center"/>
              <w:rPr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备注</w:t>
            </w:r>
          </w:p>
        </w:tc>
        <w:tc>
          <w:tcPr>
            <w:tcW w:w="9007" w:type="dxa"/>
            <w:gridSpan w:val="4"/>
            <w:vAlign w:val="center"/>
          </w:tcPr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1</w:t>
            </w:r>
            <w:r w:rsidRPr="00B74691">
              <w:rPr>
                <w:rFonts w:hint="eastAsia"/>
                <w:sz w:val="15"/>
                <w:szCs w:val="15"/>
              </w:rPr>
              <w:t>、市厅级项目或获奖等同校级，同一项目多次获奖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取最高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等级，不重复计算。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rFonts w:hint="eastAsia"/>
                <w:sz w:val="15"/>
                <w:szCs w:val="15"/>
              </w:rPr>
            </w:pPr>
            <w:r w:rsidRPr="00B74691">
              <w:rPr>
                <w:rFonts w:hint="eastAsia"/>
                <w:sz w:val="15"/>
                <w:szCs w:val="15"/>
              </w:rPr>
              <w:t>2</w:t>
            </w:r>
            <w:r w:rsidRPr="00B74691">
              <w:rPr>
                <w:rFonts w:hint="eastAsia"/>
                <w:sz w:val="15"/>
                <w:szCs w:val="15"/>
              </w:rPr>
              <w:t>、同一项目不可重复计算，集体合作项目</w:t>
            </w:r>
            <w:proofErr w:type="gramStart"/>
            <w:r w:rsidRPr="00B74691">
              <w:rPr>
                <w:rFonts w:hint="eastAsia"/>
                <w:sz w:val="15"/>
                <w:szCs w:val="15"/>
              </w:rPr>
              <w:t>按排</w:t>
            </w:r>
            <w:proofErr w:type="gramEnd"/>
            <w:r w:rsidRPr="00B74691">
              <w:rPr>
                <w:rFonts w:hint="eastAsia"/>
                <w:sz w:val="15"/>
                <w:szCs w:val="15"/>
              </w:rPr>
              <w:t>名顺序在总分内依次递减得分。多人署名原则上按照如下原则分配：两人署名</w:t>
            </w:r>
            <w:r w:rsidRPr="00B74691">
              <w:rPr>
                <w:rFonts w:hint="eastAsia"/>
                <w:sz w:val="15"/>
                <w:szCs w:val="15"/>
              </w:rPr>
              <w:t>6</w:t>
            </w:r>
            <w:r w:rsidRPr="00B74691">
              <w:rPr>
                <w:rFonts w:hint="eastAsia"/>
                <w:sz w:val="15"/>
                <w:szCs w:val="15"/>
              </w:rPr>
              <w:t>：</w:t>
            </w:r>
            <w:r w:rsidRPr="00B74691">
              <w:rPr>
                <w:rFonts w:hint="eastAsia"/>
                <w:sz w:val="15"/>
                <w:szCs w:val="15"/>
              </w:rPr>
              <w:t>4</w:t>
            </w:r>
            <w:r w:rsidRPr="00B74691">
              <w:rPr>
                <w:rFonts w:hint="eastAsia"/>
                <w:sz w:val="15"/>
                <w:szCs w:val="15"/>
              </w:rPr>
              <w:t>分配，三人署名</w:t>
            </w:r>
            <w:r w:rsidRPr="00B74691">
              <w:rPr>
                <w:rFonts w:hint="eastAsia"/>
                <w:sz w:val="15"/>
                <w:szCs w:val="15"/>
              </w:rPr>
              <w:t>5:3:2</w:t>
            </w:r>
            <w:r w:rsidRPr="00B74691">
              <w:rPr>
                <w:rFonts w:hint="eastAsia"/>
                <w:sz w:val="15"/>
                <w:szCs w:val="15"/>
              </w:rPr>
              <w:t>分配，四人署名</w:t>
            </w:r>
            <w:r w:rsidRPr="00B74691">
              <w:rPr>
                <w:rFonts w:hint="eastAsia"/>
                <w:sz w:val="15"/>
                <w:szCs w:val="15"/>
              </w:rPr>
              <w:t>5:2.5:1.5:1</w:t>
            </w:r>
            <w:r w:rsidRPr="00B74691">
              <w:rPr>
                <w:rFonts w:hint="eastAsia"/>
                <w:sz w:val="15"/>
                <w:szCs w:val="15"/>
              </w:rPr>
              <w:t>分配；五人署名</w:t>
            </w:r>
            <w:r w:rsidRPr="00B74691">
              <w:rPr>
                <w:rFonts w:hint="eastAsia"/>
                <w:sz w:val="15"/>
                <w:szCs w:val="15"/>
              </w:rPr>
              <w:t>5:2:1.5:1:0.5</w:t>
            </w:r>
            <w:r w:rsidRPr="00B74691">
              <w:rPr>
                <w:rFonts w:hint="eastAsia"/>
                <w:sz w:val="15"/>
                <w:szCs w:val="15"/>
              </w:rPr>
              <w:t>分配，五人以上署名，前三名按照</w:t>
            </w:r>
            <w:r w:rsidRPr="00B74691">
              <w:rPr>
                <w:rFonts w:hint="eastAsia"/>
                <w:sz w:val="15"/>
                <w:szCs w:val="15"/>
              </w:rPr>
              <w:t>5:2:1</w:t>
            </w:r>
            <w:r w:rsidRPr="00B74691">
              <w:rPr>
                <w:rFonts w:hint="eastAsia"/>
                <w:sz w:val="15"/>
                <w:szCs w:val="15"/>
              </w:rPr>
              <w:t>分配，其余平均分配剩余</w:t>
            </w:r>
            <w:r w:rsidRPr="00B74691">
              <w:rPr>
                <w:rFonts w:hint="eastAsia"/>
                <w:sz w:val="15"/>
                <w:szCs w:val="15"/>
              </w:rPr>
              <w:t>2</w:t>
            </w:r>
            <w:r w:rsidRPr="00B74691">
              <w:rPr>
                <w:rFonts w:hint="eastAsia"/>
                <w:sz w:val="15"/>
                <w:szCs w:val="15"/>
              </w:rPr>
              <w:t>。</w:t>
            </w:r>
          </w:p>
          <w:p w:rsidR="00A71BBE" w:rsidRPr="00B74691" w:rsidRDefault="00A71BBE" w:rsidP="00AD7DEA">
            <w:pPr>
              <w:adjustRightInd w:val="0"/>
              <w:snapToGrid w:val="0"/>
              <w:rPr>
                <w:b/>
                <w:sz w:val="15"/>
                <w:szCs w:val="15"/>
              </w:rPr>
            </w:pPr>
            <w:r w:rsidRPr="00B74691">
              <w:rPr>
                <w:rFonts w:hint="eastAsia"/>
                <w:b/>
                <w:sz w:val="15"/>
                <w:szCs w:val="15"/>
              </w:rPr>
              <w:t>3</w:t>
            </w:r>
            <w:r w:rsidRPr="00B74691">
              <w:rPr>
                <w:rFonts w:hint="eastAsia"/>
                <w:b/>
                <w:sz w:val="15"/>
                <w:szCs w:val="15"/>
              </w:rPr>
              <w:t>、获得国际国内有影响力成果者可获评专项贡献奖，由评审委员会单独认定。</w:t>
            </w:r>
          </w:p>
        </w:tc>
      </w:tr>
    </w:tbl>
    <w:p w:rsidR="00A223F5" w:rsidRPr="00A71BBE" w:rsidRDefault="00A223F5" w:rsidP="00A71BBE">
      <w:bookmarkStart w:id="1" w:name="_GoBack"/>
      <w:bookmarkEnd w:id="1"/>
    </w:p>
    <w:sectPr w:rsidR="00A223F5" w:rsidRPr="00A71BB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B9" w:rsidRDefault="009B28B9" w:rsidP="00043DCD">
      <w:r>
        <w:separator/>
      </w:r>
    </w:p>
  </w:endnote>
  <w:endnote w:type="continuationSeparator" w:id="0">
    <w:p w:rsidR="009B28B9" w:rsidRDefault="009B28B9" w:rsidP="0004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43DCD" w:rsidRDefault="00043DCD">
    <w:pPr>
      <w:pStyle w:val="a4"/>
      <w:jc w:val="center"/>
      <w:rPr>
        <w:rStyle w:val="a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CD" w:rsidRDefault="00043DCD" w:rsidP="005D196B">
    <w:pPr>
      <w:pStyle w:val="a4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BB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B9" w:rsidRDefault="009B28B9" w:rsidP="00043DCD">
      <w:r>
        <w:separator/>
      </w:r>
    </w:p>
  </w:footnote>
  <w:footnote w:type="continuationSeparator" w:id="0">
    <w:p w:rsidR="009B28B9" w:rsidRDefault="009B28B9" w:rsidP="0004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E88"/>
    <w:multiLevelType w:val="multilevel"/>
    <w:tmpl w:val="04264E88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15BB639E"/>
    <w:multiLevelType w:val="multilevel"/>
    <w:tmpl w:val="15BB639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25C12007"/>
    <w:multiLevelType w:val="multilevel"/>
    <w:tmpl w:val="25C12007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5F0271D"/>
    <w:multiLevelType w:val="multilevel"/>
    <w:tmpl w:val="25F0271D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E0F2925"/>
    <w:multiLevelType w:val="multilevel"/>
    <w:tmpl w:val="2E0F2925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B4460FD"/>
    <w:multiLevelType w:val="multilevel"/>
    <w:tmpl w:val="3B4460FD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1EA5EBA"/>
    <w:multiLevelType w:val="multilevel"/>
    <w:tmpl w:val="71EA5EB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768E6B5F"/>
    <w:multiLevelType w:val="multilevel"/>
    <w:tmpl w:val="768E6B5F"/>
    <w:lvl w:ilvl="0">
      <w:start w:val="1"/>
      <w:numFmt w:val="chineseCountingThousand"/>
      <w:lvlText w:val="%1、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A2"/>
    <w:rsid w:val="00043DCD"/>
    <w:rsid w:val="00290DA2"/>
    <w:rsid w:val="00467C77"/>
    <w:rsid w:val="00510A85"/>
    <w:rsid w:val="007607CE"/>
    <w:rsid w:val="009B28B9"/>
    <w:rsid w:val="00A223F5"/>
    <w:rsid w:val="00A670A3"/>
    <w:rsid w:val="00A71BBE"/>
    <w:rsid w:val="00CF54D8"/>
    <w:rsid w:val="00F4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A67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43DCD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DCD"/>
    <w:rPr>
      <w:sz w:val="18"/>
      <w:szCs w:val="18"/>
    </w:rPr>
  </w:style>
  <w:style w:type="paragraph" w:styleId="a4">
    <w:name w:val="footer"/>
    <w:basedOn w:val="a"/>
    <w:link w:val="Char0"/>
    <w:unhideWhenUsed/>
    <w:rsid w:val="0004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3DCD"/>
    <w:rPr>
      <w:sz w:val="18"/>
      <w:szCs w:val="18"/>
    </w:rPr>
  </w:style>
  <w:style w:type="character" w:customStyle="1" w:styleId="1Char">
    <w:name w:val="标题 1 Char"/>
    <w:basedOn w:val="a0"/>
    <w:link w:val="1"/>
    <w:rsid w:val="00043DCD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043DCD"/>
  </w:style>
  <w:style w:type="character" w:customStyle="1" w:styleId="Char1">
    <w:name w:val="批注文字 Char"/>
    <w:basedOn w:val="a0"/>
    <w:link w:val="a6"/>
    <w:semiHidden/>
    <w:locked/>
    <w:rsid w:val="00043DCD"/>
    <w:rPr>
      <w:rFonts w:eastAsia="宋体"/>
      <w:szCs w:val="24"/>
    </w:rPr>
  </w:style>
  <w:style w:type="paragraph" w:styleId="a6">
    <w:name w:val="annotation text"/>
    <w:basedOn w:val="a"/>
    <w:link w:val="Char1"/>
    <w:semiHidden/>
    <w:rsid w:val="00043DCD"/>
    <w:pPr>
      <w:jc w:val="left"/>
    </w:pPr>
    <w:rPr>
      <w:rFonts w:asciiTheme="minorHAnsi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043DCD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A223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A670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1401</Characters>
  <Application>Microsoft Office Word</Application>
  <DocSecurity>0</DocSecurity>
  <Lines>11</Lines>
  <Paragraphs>3</Paragraphs>
  <ScaleCrop>false</ScaleCrop>
  <Company>CHINA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2017-10-31T06:52:00Z</cp:lastPrinted>
  <dcterms:created xsi:type="dcterms:W3CDTF">2017-10-31T06:44:00Z</dcterms:created>
  <dcterms:modified xsi:type="dcterms:W3CDTF">2017-10-31T09:01:00Z</dcterms:modified>
</cp:coreProperties>
</file>